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56AE" w14:textId="77777777" w:rsidR="00E11F2A" w:rsidRPr="00AF5BA4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</w:p>
    <w:p w14:paraId="0C6E408F" w14:textId="77777777" w:rsidR="00E11F2A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>о рішення</w:t>
      </w:r>
      <w:r w:rsidRPr="00CC50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сесії Савранської</w:t>
      </w:r>
    </w:p>
    <w:p w14:paraId="7CAF5E46" w14:textId="77777777" w:rsidR="00E11F2A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селищної ради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6EC0A9B3" w14:textId="77777777" w:rsidR="00E11F2A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>
        <w:rPr>
          <w:rFonts w:ascii="Times New Roman" w:hAnsi="Times New Roman" w:cs="Times New Roman"/>
          <w:sz w:val="20"/>
          <w:szCs w:val="20"/>
          <w:lang w:val="uk-UA"/>
        </w:rPr>
        <w:t>26.05.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>2022 року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703B250C" w14:textId="623FBED4" w:rsidR="00E11F2A" w:rsidRPr="00AF5BA4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№ 20</w:t>
      </w:r>
      <w:r>
        <w:rPr>
          <w:rFonts w:ascii="Times New Roman" w:hAnsi="Times New Roman" w:cs="Times New Roman"/>
          <w:sz w:val="20"/>
          <w:szCs w:val="20"/>
          <w:lang w:val="uk-UA"/>
        </w:rPr>
        <w:t>35</w:t>
      </w:r>
      <w:r>
        <w:rPr>
          <w:rFonts w:ascii="Times New Roman" w:hAnsi="Times New Roman" w:cs="Times New Roman"/>
          <w:sz w:val="20"/>
          <w:szCs w:val="20"/>
          <w:lang w:val="uk-UA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2809224A" w14:textId="77777777" w:rsidR="00E11F2A" w:rsidRDefault="00E11F2A" w:rsidP="00E11F2A">
      <w:pPr>
        <w:rPr>
          <w:lang w:val="uk-UA"/>
        </w:rPr>
      </w:pPr>
    </w:p>
    <w:p w14:paraId="45E7C66E" w14:textId="77777777" w:rsidR="00E11F2A" w:rsidRDefault="00E11F2A" w:rsidP="00543539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</w:p>
    <w:p w14:paraId="01E02D38" w14:textId="7D9E8881" w:rsidR="00AA0065" w:rsidRPr="00E11F2A" w:rsidRDefault="00AA0065" w:rsidP="00474C6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М</w:t>
      </w:r>
      <w:r w:rsidR="00543539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ЕМОРАНДУМ</w:t>
      </w:r>
    </w:p>
    <w:p w14:paraId="103379D0" w14:textId="77777777" w:rsidR="00AA0065" w:rsidRPr="00E11F2A" w:rsidRDefault="00AA0065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1D3736D" w14:textId="77777777" w:rsidR="00474C61" w:rsidRDefault="00A068BD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про співпрацю та взаємодію між</w:t>
      </w:r>
      <w:r w:rsidR="00EF1FAA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Піщанською сільською радою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14:paraId="21D4EA72" w14:textId="279CB4DE" w:rsidR="00152125" w:rsidRPr="00E11F2A" w:rsidRDefault="003518D6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74C6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Подільського району Одеської області </w:t>
      </w:r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та</w:t>
      </w:r>
    </w:p>
    <w:p w14:paraId="0032E5A5" w14:textId="58D612D1" w:rsidR="00AA0065" w:rsidRPr="00E11F2A" w:rsidRDefault="007E06D8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Савранською селищною радою</w:t>
      </w:r>
      <w:r w:rsidR="00F9099D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Одеської області</w:t>
      </w:r>
    </w:p>
    <w:p w14:paraId="3BA09055" w14:textId="77777777" w:rsidR="00AA0065" w:rsidRPr="00E11F2A" w:rsidRDefault="00AA0065" w:rsidP="00474C61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9CDD8DC" w14:textId="77AA685D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Піщанська сільська рада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,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Подільського району, Одеської області</w:t>
      </w:r>
      <w:r w:rsidR="00474C61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в особі </w:t>
      </w:r>
      <w:r w:rsidR="00DB17D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сільського голови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474C61" w:rsidRPr="00E11F2A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uk-UA"/>
        </w:rPr>
        <w:t>Олексія</w:t>
      </w:r>
      <w:r w:rsidR="00474C61" w:rsidRPr="00E11F2A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uk-UA"/>
        </w:rPr>
        <w:t xml:space="preserve"> </w:t>
      </w:r>
      <w:r w:rsidR="00474C61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uk-UA"/>
        </w:rPr>
        <w:t>ПАНТІЛЄЄВА</w:t>
      </w:r>
      <w:r w:rsidR="003518D6" w:rsidRPr="00E11F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,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 діє на підставі Закону України «Про місцеве самоврядування в Україні»,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 однієї Сторони та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Савранська</w:t>
      </w:r>
      <w:r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селищна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рада, Одеської області</w:t>
      </w:r>
      <w:r w:rsidR="00474C61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,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в особі 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селищного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голови 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Сергія ДУЖІЯ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, що діє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 xml:space="preserve">на підставі Закону України «Про місцеве самоврядування в Україні» </w:t>
      </w:r>
      <w:r w:rsidR="00E56D07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 іншої Сторони,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разом – Сторони:</w:t>
      </w:r>
    </w:p>
    <w:p w14:paraId="090538D5" w14:textId="77777777" w:rsidR="00455892" w:rsidRPr="00E11F2A" w:rsidRDefault="003518D6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4FC3F2B0" w14:textId="5F72B896" w:rsidR="00455892" w:rsidRPr="00474C61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r w:rsidR="003E42A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к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еруючись </w:t>
      </w:r>
      <w:r w:rsidRPr="00E11F2A">
        <w:rPr>
          <w:rFonts w:ascii="Times New Roman" w:hAnsi="Times New Roman" w:cs="Times New Roman"/>
          <w:sz w:val="24"/>
          <w:szCs w:val="24"/>
        </w:rPr>
        <w:t>закон</w:t>
      </w:r>
      <w:proofErr w:type="spellStart"/>
      <w:r w:rsidRPr="00E11F2A">
        <w:rPr>
          <w:rFonts w:ascii="Times New Roman" w:hAnsi="Times New Roman" w:cs="Times New Roman"/>
          <w:sz w:val="24"/>
          <w:szCs w:val="24"/>
          <w:lang w:val="uk-UA"/>
        </w:rPr>
        <w:t>ами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F2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11F2A">
        <w:rPr>
          <w:rFonts w:ascii="Times New Roman" w:hAnsi="Times New Roman" w:cs="Times New Roman"/>
          <w:sz w:val="24"/>
          <w:szCs w:val="24"/>
        </w:rPr>
        <w:t>соціальні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F2A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», </w:t>
      </w:r>
      <w:hyperlink r:id="rId8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«</w:t>
        </w:r>
      </w:hyperlink>
      <w:hyperlink r:id="rId9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Про</w:t>
        </w:r>
      </w:hyperlink>
      <w:hyperlink r:id="rId10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запобігання</w:t>
        </w:r>
      </w:hyperlink>
      <w:hyperlink r:id="rId11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та</w:t>
        </w:r>
      </w:hyperlink>
      <w:hyperlink r:id="rId12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протидію</w:t>
        </w:r>
      </w:hyperlink>
      <w:hyperlink r:id="rId13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домашньому</w:t>
        </w:r>
      </w:hyperlink>
      <w:hyperlink r:id="rId14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насильству</w:t>
        </w:r>
      </w:hyperlink>
      <w:hyperlink r:id="rId15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»</w:t>
        </w:r>
      </w:hyperlink>
      <w:r w:rsidRPr="00E11F2A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16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«</w:t>
        </w:r>
      </w:hyperlink>
      <w:hyperlink r:id="rId17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Про</w:t>
        </w:r>
      </w:hyperlink>
      <w:hyperlink r:id="rId18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забезпечення</w:t>
        </w:r>
      </w:hyperlink>
      <w:hyperlink r:id="rId19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рівних</w:t>
        </w:r>
      </w:hyperlink>
      <w:hyperlink r:id="rId20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прав</w:t>
        </w:r>
      </w:hyperlink>
      <w:hyperlink r:id="rId21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та</w:t>
        </w:r>
      </w:hyperlink>
      <w:hyperlink r:id="rId22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можливостей</w:t>
        </w:r>
      </w:hyperlink>
      <w:hyperlink r:id="rId23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жінок і</w:t>
        </w:r>
      </w:hyperlink>
      <w:hyperlink r:id="rId24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чоловіків</w:t>
        </w:r>
        <w:proofErr w:type="spellEnd"/>
      </w:hyperlink>
      <w:hyperlink r:id="rId25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»</w:t>
        </w:r>
      </w:hyperlink>
      <w:r w:rsidRPr="00E11F2A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26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«Про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соціальну</w:t>
        </w:r>
        <w:proofErr w:type="spellEnd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роботу з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сім’ями</w:t>
        </w:r>
        <w:proofErr w:type="spellEnd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,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дітьми</w:t>
        </w:r>
        <w:proofErr w:type="spellEnd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та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молоддю</w:t>
        </w:r>
        <w:proofErr w:type="spellEnd"/>
      </w:hyperlink>
      <w:r w:rsidRPr="00E11F2A">
        <w:rPr>
          <w:rFonts w:ascii="Times New Roman" w:hAnsi="Times New Roman" w:cs="Times New Roman"/>
          <w:sz w:val="24"/>
          <w:szCs w:val="24"/>
          <w:lang w:eastAsia="ru-RU"/>
        </w:rPr>
        <w:t>», </w:t>
      </w:r>
    </w:p>
    <w:p w14:paraId="2B423696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зважаючи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бажання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розвивати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зміцнювати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взаємне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партнерство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розбудови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у громадах системи захисту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осіб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постраждалих 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 домашнього насильства</w:t>
      </w:r>
      <w:r w:rsidR="0015212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та/або насильства за ознакою стат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т</w:t>
      </w:r>
      <w:r w:rsidR="0015212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побудови стабільного емоційного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громадянського</w:t>
      </w:r>
      <w:proofErr w:type="spellEnd"/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суспільств</w:t>
      </w:r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="0015212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волонтерського</w:t>
      </w:r>
      <w:proofErr w:type="spellEnd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руху</w:t>
      </w:r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2634DA82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- керуючись національними інтересами, прагненням утвердження законності, усвідомлюючи необхідність спільних дій, спрямованих на 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>створення дієвого механізму запобігання та протидії домашньому насильству та</w:t>
      </w:r>
      <w:r w:rsidR="00152125" w:rsidRPr="00E11F2A">
        <w:rPr>
          <w:rFonts w:ascii="Times New Roman" w:hAnsi="Times New Roman" w:cs="Times New Roman"/>
          <w:sz w:val="24"/>
          <w:szCs w:val="24"/>
          <w:lang w:val="uk-UA"/>
        </w:rPr>
        <w:t>/або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насильству за ознакою статі</w:t>
      </w:r>
      <w:r w:rsidR="00152125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>сприяння забезпеченню рівності прав та можливостей жінок і чоловіків та впровадження європейських стандартів рівност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і їх прав,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а також захист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прав 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дітей та 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осіб, постраждалих від </w:t>
      </w:r>
      <w:r w:rsidR="002B3DCA" w:rsidRPr="00E11F2A">
        <w:rPr>
          <w:rFonts w:ascii="Times New Roman" w:hAnsi="Times New Roman" w:cs="Times New Roman"/>
          <w:sz w:val="24"/>
          <w:szCs w:val="24"/>
          <w:lang w:val="uk-UA"/>
        </w:rPr>
        <w:t>насильства в сім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2B3DCA" w:rsidRPr="00E11F2A">
        <w:rPr>
          <w:rFonts w:ascii="Times New Roman" w:hAnsi="Times New Roman" w:cs="Times New Roman"/>
          <w:sz w:val="24"/>
          <w:szCs w:val="24"/>
          <w:lang w:val="uk-UA"/>
        </w:rPr>
        <w:t>ї;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4AF61AD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 прагнучи об’єднати зусилля для координації дій у підвищенні ефективності подання допомоги</w:t>
      </w:r>
      <w:r w:rsidR="00264CC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особам, постраждалим від насильства в сім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ї; </w:t>
      </w:r>
    </w:p>
    <w:p w14:paraId="67430961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 бажаючи мінімізувати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наслідки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спричинені фактами жорстокого поводження в родині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та забезпечити максимальну ефективність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заходів, спрямованих на захист та допомогу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сім’ям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з дітьми, які опинились в складних життєвих обставинах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11CBBEC9" w14:textId="77777777" w:rsidR="00543539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визнаючи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необхідне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сприяти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вказаним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цілям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укладення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взаємних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домовленостей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поєднання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зусиль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спільних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скоординованих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уклали</w:t>
      </w:r>
      <w:proofErr w:type="spellEnd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цей</w:t>
      </w:r>
      <w:proofErr w:type="spellEnd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Меморандум</w:t>
      </w:r>
    </w:p>
    <w:p w14:paraId="5062D1C0" w14:textId="77777777" w:rsidR="00543539" w:rsidRPr="00E11F2A" w:rsidRDefault="00543539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A159D72" w14:textId="7FC3980E" w:rsidR="00EF1FAA" w:rsidRPr="00E11F2A" w:rsidRDefault="00AA0065" w:rsidP="00474C6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Мета Меморандуму</w:t>
      </w:r>
    </w:p>
    <w:p w14:paraId="2A46116E" w14:textId="77777777" w:rsidR="00543539" w:rsidRPr="00E11F2A" w:rsidRDefault="00543539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D177BE8" w14:textId="77777777" w:rsidR="00437FA9" w:rsidRPr="00E11F2A" w:rsidRDefault="00543539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рганізація широкої співпраці між Сторонами щодо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координації дій у наданні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допомоги </w:t>
      </w:r>
      <w:r w:rsidR="004340E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особам</w:t>
      </w:r>
      <w:r w:rsidR="00845C4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 сім’ям</w:t>
      </w:r>
      <w:r w:rsidR="004340E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які постраждали внаслідок 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насильства в сім</w:t>
      </w:r>
      <w:r w:rsidR="00152125" w:rsidRPr="00E11F2A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ї, а також 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тим, хто її потребує, </w:t>
      </w:r>
      <w:r w:rsidR="00E56D07" w:rsidRPr="00E11F2A">
        <w:rPr>
          <w:rFonts w:ascii="Times New Roman" w:hAnsi="Times New Roman" w:cs="Times New Roman"/>
          <w:sz w:val="24"/>
          <w:szCs w:val="24"/>
          <w:lang w:val="uk-UA"/>
        </w:rPr>
        <w:t>зменшення кількості сімей,</w:t>
      </w:r>
      <w:r w:rsidR="00845C4C" w:rsidRPr="00E11F2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37FA9" w:rsidRPr="00E11F2A">
        <w:rPr>
          <w:rFonts w:ascii="Times New Roman" w:hAnsi="Times New Roman" w:cs="Times New Roman"/>
          <w:sz w:val="24"/>
          <w:szCs w:val="24"/>
          <w:lang w:val="uk-UA"/>
        </w:rPr>
        <w:t>в яких існує ризик вчинення домашнього насильства;</w:t>
      </w:r>
    </w:p>
    <w:p w14:paraId="68F9500A" w14:textId="77777777" w:rsidR="00C06882" w:rsidRPr="00E11F2A" w:rsidRDefault="00845C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9A6711" w:rsidRPr="00E11F2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</w:t>
      </w:r>
    </w:p>
    <w:p w14:paraId="3F808AE4" w14:textId="77777777" w:rsidR="00AA0065" w:rsidRPr="00E11F2A" w:rsidRDefault="00C0688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sz w:val="24"/>
          <w:szCs w:val="24"/>
          <w:lang w:val="uk-UA"/>
        </w:rPr>
        <w:t>Підвищення рівня обізнаності населення у сфері запобігання та протидії домашньому насильству, руйнації негативних стереотипів та формування нетерпимого ставлення до насильницької моделі сімейних</w:t>
      </w:r>
      <w:r w:rsidRPr="00E11F2A"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/>
        </w:rPr>
        <w:t>відносин.</w:t>
      </w:r>
    </w:p>
    <w:p w14:paraId="415D1EF3" w14:textId="439E052E" w:rsidR="00AA0065" w:rsidRPr="00E11F2A" w:rsidRDefault="00AA0065" w:rsidP="00474C6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>Пріоритетні сфери співпраці</w:t>
      </w:r>
    </w:p>
    <w:p w14:paraId="2C792D1D" w14:textId="77777777" w:rsidR="00543539" w:rsidRPr="00E11F2A" w:rsidRDefault="00543539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FC48D66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2.1 </w:t>
      </w:r>
      <w:r w:rsidR="00AE77DA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Консолідація зусиль сторін у реалізації державної політики у сфері запобігання та протидії домашньому насильству.</w:t>
      </w:r>
    </w:p>
    <w:p w14:paraId="7271500D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019064D" w14:textId="77777777" w:rsidR="003D3995" w:rsidRPr="00E11F2A" w:rsidRDefault="00AE77DA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2.2</w:t>
      </w:r>
      <w:r w:rsidR="00AA00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Налагодження взаємодії щодо формування у жителів громад нетерпимого ставлення до проявів насильства в родинах.</w:t>
      </w:r>
    </w:p>
    <w:p w14:paraId="5B1369F3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12D46F0A" w14:textId="77777777" w:rsidR="00AA0065" w:rsidRPr="00E11F2A" w:rsidRDefault="00AE77DA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2.3</w:t>
      </w:r>
      <w:r w:rsidR="00E110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абезпечення скоординованого оперативного та ефективного реагування на випадки домашнього насильства, міжвідомча взаємодія.</w:t>
      </w:r>
    </w:p>
    <w:p w14:paraId="7AB498FD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7D5E1140" w14:textId="77777777" w:rsidR="00AE77DA" w:rsidRPr="00E11F2A" w:rsidRDefault="00AE77DA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2.4 Взаємна популяризація діяльності Сторін, поширення інформації про діяльність та пропагування спільних ідей, завдань.</w:t>
      </w:r>
    </w:p>
    <w:p w14:paraId="1CC8C175" w14:textId="77777777" w:rsidR="00453F91" w:rsidRPr="00E11F2A" w:rsidRDefault="00453F91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CB26D0F" w14:textId="358B6E2B" w:rsidR="0050383C" w:rsidRPr="00E11F2A" w:rsidRDefault="00AA0065" w:rsidP="00474C6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Зобов’язання Сторін</w:t>
      </w:r>
    </w:p>
    <w:p w14:paraId="440EC432" w14:textId="77777777" w:rsidR="00EF1FAA" w:rsidRPr="00E11F2A" w:rsidRDefault="00EF1FAA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58993A6" w14:textId="77777777" w:rsidR="0050383C" w:rsidRPr="00E11F2A" w:rsidRDefault="00F63C4E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3.1 </w:t>
      </w:r>
      <w:r w:rsidR="0050383C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Зобов’язання Піщанської сільської ради:</w:t>
      </w:r>
    </w:p>
    <w:p w14:paraId="09F206D9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FD6782" w14:textId="4812E1A3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</w:t>
      </w:r>
      <w:r w:rsidR="0072744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 н</w:t>
      </w:r>
      <w:r w:rsidR="00FF38B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адання комплексної соціально – психологічної та первинної правової допомоги постраждалим особам</w:t>
      </w:r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у Денному центрі соціально-психологічної допомоги особам,</w:t>
      </w:r>
      <w:r w:rsidR="000C729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які постраждали від домашнього насильства, створеному при КП «Центр надання соціальних послуг» Піщанської сільської ради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(денний Центр);</w:t>
      </w:r>
    </w:p>
    <w:p w14:paraId="2878B44E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9A9D227" w14:textId="77777777" w:rsidR="00582B2F" w:rsidRPr="00E11F2A" w:rsidRDefault="00582B2F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3.1.2 виконання програм для постраждалих осіб відповідно до типових програм для постраждалих ос</w:t>
      </w:r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іб, затверджених </w:t>
      </w:r>
      <w:proofErr w:type="spellStart"/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Мінсоцполітики</w:t>
      </w:r>
      <w:proofErr w:type="spellEnd"/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42EFF663" w14:textId="77777777" w:rsidR="00152125" w:rsidRPr="00E11F2A" w:rsidRDefault="0015212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ACC141A" w14:textId="77777777" w:rsidR="00AA0065" w:rsidRPr="00E11F2A" w:rsidRDefault="0072744B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3.1.3 проведення соціально – профілактичної роботи, спрямованої на запобігання повторним випадкам насильства щодо постраждал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их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іб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 формування нульової толерантності до його проявів у суспільстві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522BDEA5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809386E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3.1.4 проведення оцінки потреб постраждал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их</w:t>
      </w:r>
      <w:r w:rsidRPr="00E11F2A"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іб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за формою, визначеною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Мінсоцполітики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складання разом з нею індивідуального плану заходів для усунення складних життєвих обставин, викликаних ситуацією насильства, з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установленням строків виконання;</w:t>
      </w:r>
    </w:p>
    <w:p w14:paraId="14C6C1A9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80020E0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3.1.5 забезпечення надання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постраждалим</w:t>
      </w:r>
      <w:r w:rsidR="00EF3C37" w:rsidRPr="00E11F2A"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особ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ам</w:t>
      </w:r>
      <w:r w:rsidRPr="00E11F2A"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допомоги у формуванні, розвитку та підтримці соціальних навичок,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умінь і соціальної компетенції;</w:t>
      </w:r>
    </w:p>
    <w:p w14:paraId="27F9F8DC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3.1.6 надання допомоги постраждалій особі, яка опинилась у складних життєвих обставинах з метою визначення основних проб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лем і шляхів їх розв’язання;</w:t>
      </w:r>
    </w:p>
    <w:p w14:paraId="3BCCCE56" w14:textId="77777777" w:rsidR="00152125" w:rsidRPr="00E11F2A" w:rsidRDefault="0015212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B149ED8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3.1.7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сприяння в отриманні постраждалими особами безоплатної правової допомоги відповідно до Закону України «П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ро безоплатну правову допомогу»;</w:t>
      </w:r>
    </w:p>
    <w:p w14:paraId="211EAA00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06C7A33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3.1.8 сприяння у наданні постраждалим особам екстреної медичної допомоги у разі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потреби у медичних закладах;</w:t>
      </w:r>
    </w:p>
    <w:p w14:paraId="4C98B2D8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911EAC7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3.1.9 надання короткострокового або цілодобового перебування у «кризовій кімнаті» постраждалим особам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(строком до десяти діб)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5F6893C1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9F94D8C" w14:textId="77777777" w:rsidR="00680964" w:rsidRPr="00E11F2A" w:rsidRDefault="00680964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3.1.10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надання 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протягом п’яти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днів громаді-замовнику соціальних послуг звіту про надані соціальні послуги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7C20C60D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105AEAE5" w14:textId="77777777" w:rsidR="0050383C" w:rsidRPr="00E11F2A" w:rsidRDefault="00F63C4E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3.2 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Зобов’язання </w:t>
      </w:r>
      <w:r w:rsidR="003E42A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іншої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стор</w:t>
      </w:r>
      <w:r w:rsidR="003E42A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о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н</w:t>
      </w:r>
      <w:r w:rsidR="003E42A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</w:t>
      </w:r>
      <w:r w:rsidR="0015212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, підписанта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угоди:</w:t>
      </w:r>
    </w:p>
    <w:p w14:paraId="0AF20493" w14:textId="77777777" w:rsidR="002C0922" w:rsidRPr="00E11F2A" w:rsidRDefault="002C092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1A6236B" w14:textId="77777777" w:rsidR="00F63C4E" w:rsidRPr="00E11F2A" w:rsidRDefault="00F63C4E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3.2.1 формування в суспільстві нетерпимого ставлення до насильницьких моделей поведінки, небайдужого ставлення до пост</w:t>
      </w:r>
      <w:r w:rsidR="003616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раждалих осіб, насамперед дітей;</w:t>
      </w:r>
    </w:p>
    <w:p w14:paraId="5DA97332" w14:textId="77777777" w:rsidR="00BB450D" w:rsidRPr="00E11F2A" w:rsidRDefault="00BB450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8B52F43" w14:textId="77777777" w:rsidR="00646C65" w:rsidRPr="00E11F2A" w:rsidRDefault="005244B0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3.2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.2 виявлення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випадків домашнього</w:t>
      </w:r>
      <w:r w:rsidR="003616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насильства,  реагування на них;</w:t>
      </w:r>
    </w:p>
    <w:p w14:paraId="69E30A6F" w14:textId="77777777" w:rsidR="00BB450D" w:rsidRPr="00E11F2A" w:rsidRDefault="00BB450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6143025" w14:textId="77777777" w:rsidR="00F63C4E" w:rsidRPr="00E11F2A" w:rsidRDefault="005244B0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3.2.3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заохочення всіх членів суспільства до активного сприяння за</w:t>
      </w:r>
      <w:r w:rsidR="003616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побіганню домашньому насильству;</w:t>
      </w:r>
    </w:p>
    <w:p w14:paraId="0F87E3E5" w14:textId="77777777" w:rsidR="00BB450D" w:rsidRPr="00E11F2A" w:rsidRDefault="00BB450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6B3E839B" w14:textId="77777777" w:rsidR="0050383C" w:rsidRPr="00E11F2A" w:rsidRDefault="005244B0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3.3.4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інформування 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широких верств 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населення громад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и,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а особливо осіб, постраждалих </w:t>
      </w:r>
      <w:r w:rsidR="00646C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 домашнього насильства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про можливість отримання комплексної соціально – психологічної допомоги </w:t>
      </w:r>
      <w:r w:rsidR="00F63C4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у Денному центрі соціально-психологічної допомоги особам, які постраждали від домашнього насильства, створеному при КП «Центр надання соціальних послуг» Піщанської сільської ради</w:t>
      </w:r>
      <w:r w:rsidR="00646C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у т.</w:t>
      </w:r>
      <w:r w:rsidR="00F05D9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46C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ч вл</w:t>
      </w:r>
      <w:r w:rsidR="00FD05F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аштування до «кризової кімнати»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="00FD05F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584BD315" w14:textId="77777777" w:rsidR="00F05D95" w:rsidRPr="00E11F2A" w:rsidRDefault="00F05D9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FEDBD8B" w14:textId="77777777" w:rsidR="003616D3" w:rsidRPr="00E11F2A" w:rsidRDefault="002C092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3.3.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5 направлення до Денного центру осіб, які постраждали від домашнього насильства та/або насильства за ознакою статі відповідно Положення про спеціалізовану службу «Денний центр соціально-психологічної допомоги особам, які постраждали від домашнього насильства та/або насильства за ознакою статі «Допомога поруч», затвердженого 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рішенням Піщанської сільської ради від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23.04.2021 р № 27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(Додається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0E8D7370" w14:textId="77777777" w:rsidR="00152125" w:rsidRPr="00E11F2A" w:rsidRDefault="00152125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63923F91" w14:textId="77777777" w:rsidR="00014A9A" w:rsidRPr="00E11F2A" w:rsidRDefault="00CF344C" w:rsidP="00474C6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 Принципи взаємодії</w:t>
      </w:r>
    </w:p>
    <w:p w14:paraId="7C9D7A22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0637019" w14:textId="77777777" w:rsidR="00CF344C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4.1 Сторони беруть на себе відповідальність про збереження конфіденційної інформації, яка стала їм відома у процесі професійної діяльності.</w:t>
      </w:r>
    </w:p>
    <w:p w14:paraId="41D051C3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6FDD8825" w14:textId="77777777" w:rsidR="00CF344C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4.2</w:t>
      </w:r>
      <w:r w:rsidR="0065073D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Сторони здійснюють співробітництво на основі колегіальності, відкритості,</w:t>
      </w:r>
      <w:r w:rsidR="00CD56C1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достовірності наданої інформації, рівноправності та узгодженості дій при виконанні умов Меморандуму.</w:t>
      </w:r>
    </w:p>
    <w:p w14:paraId="20BCD945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7E80037" w14:textId="77777777" w:rsidR="00CF344C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4.3 Спірні питання, що стосуються реалізації цього Меморандуму вирішуються шляхом обговорення і консультації між сторонами.</w:t>
      </w:r>
    </w:p>
    <w:p w14:paraId="6A5CF0C8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A8E0858" w14:textId="77777777" w:rsidR="00E56D07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4.4 Сторони зобов’язані утримуватись від дій, які можуть заподіяти моральну, е</w:t>
      </w:r>
      <w:r w:rsidR="00221A22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кономічну чи іншу шкоду стороні</w:t>
      </w:r>
      <w:r w:rsidR="008D152B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14:paraId="05E2C9BA" w14:textId="77777777" w:rsidR="0065073D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861890F" w14:textId="77777777" w:rsidR="0065073D" w:rsidRPr="00E11F2A" w:rsidRDefault="00E56D07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4.5. Меморандум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покладає на Сторони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що </w:t>
      </w:r>
      <w:r w:rsidR="0065073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його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підписали, фінансові зобов’язання, а саме: </w:t>
      </w:r>
    </w:p>
    <w:p w14:paraId="00D3EFE7" w14:textId="3E22CEFF" w:rsidR="0065073D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 Сторона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яка направляє осіб, постраждалих внаслідок насильства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зобов’язана здійснювати 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оплату за харчування 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та проживання 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в 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«кризовій кімнаті» </w:t>
      </w:r>
      <w:r w:rsidR="004434C5" w:rsidRPr="00E11F2A">
        <w:rPr>
          <w:rFonts w:ascii="Times New Roman" w:hAnsi="Times New Roman" w:cs="Times New Roman"/>
          <w:bCs/>
          <w:sz w:val="24"/>
          <w:szCs w:val="24"/>
          <w:lang w:val="uk-UA" w:eastAsia="ru-RU"/>
        </w:rPr>
        <w:t>спеціалізованої служби «Денний центр соціально-психологічної допомоги особам, які постраждали від домашнього насильства та/або насильства</w:t>
      </w:r>
      <w:r w:rsidR="00152125" w:rsidRPr="00E11F2A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4434C5" w:rsidRPr="00E11F2A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за ознакою статі  «Допомога поруч» 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КП «Центр надання соціальних послуг» 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відповідно тарифу</w:t>
      </w:r>
      <w:r w:rsidR="002B305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визначеного рішенням виконавчого комітету Піщанської сільської ради від 31.01.2022 р. № 10 (</w:t>
      </w:r>
      <w:r w:rsidR="00474C6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2B305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одається) та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затвердженого рішенням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Піща</w:t>
      </w:r>
      <w:r w:rsidR="00A87D7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нської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</w:t>
      </w:r>
      <w:r w:rsidR="002B305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від 15.02.2022 р. № 300-VIII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</w:t>
      </w:r>
      <w:r w:rsidR="00474C6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одається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).</w:t>
      </w:r>
      <w:r w:rsidR="00687439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5DA71029" w14:textId="77777777" w:rsidR="00687439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 Сторона-надавач соціальних послуг у</w:t>
      </w:r>
      <w:r w:rsidR="00687439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разі зміни тарифу зобов’язана повідом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ити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іншу Сторону 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про зміни за два місяця до закінчення (продовження) терміну дії меморандуму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6D23EB48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72F28DD" w14:textId="77777777" w:rsidR="00474C61" w:rsidRDefault="00474C61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6060E2A" w14:textId="410E285C" w:rsidR="004340E1" w:rsidRPr="00E11F2A" w:rsidRDefault="002E6BFA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5</w:t>
      </w:r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Набуття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чинності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термін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дії</w:t>
      </w:r>
      <w:proofErr w:type="spellEnd"/>
    </w:p>
    <w:p w14:paraId="015A0F0B" w14:textId="77777777" w:rsidR="0065073D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6FFCBCB" w14:textId="77777777" w:rsidR="00AA0065" w:rsidRPr="00E11F2A" w:rsidRDefault="002E6BF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.1.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Цей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Меморандум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набирає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підписання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Сторонами.</w:t>
      </w:r>
    </w:p>
    <w:p w14:paraId="4E3A30CB" w14:textId="77777777" w:rsidR="00EF3C37" w:rsidRPr="00E11F2A" w:rsidRDefault="00EF3C37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96EBF7A" w14:textId="77777777" w:rsidR="00AA0065" w:rsidRPr="00E11F2A" w:rsidRDefault="002E6BF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.2. Дія Меморандуму автоматично продовжується на наступний </w:t>
      </w:r>
      <w:r w:rsidR="00964B1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календарний 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рік, якщо жодна зі Сторін не заявить про своє бажання припинити його дію шляхом письмового повідомлення за 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один</w:t>
      </w:r>
      <w:r w:rsidR="00392F1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міся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ц</w:t>
      </w:r>
      <w:r w:rsidR="00392F1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ь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до закінчення терміну дії цього Меморандуму.</w:t>
      </w:r>
    </w:p>
    <w:p w14:paraId="18B47C19" w14:textId="77777777" w:rsidR="00671BA8" w:rsidRPr="00E11F2A" w:rsidRDefault="00671BA8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F097737" w14:textId="77777777" w:rsidR="00014A9A" w:rsidRPr="00E11F2A" w:rsidRDefault="002E6BF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.3 Сторони можуть домовитись про дострокове припинення дії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Меморандуму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повної взаємної згоди з цього питання та повному взаєморозумінні щодо зобов’язань, які випливають з даної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Меморандуму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092F524C" w14:textId="77777777" w:rsidR="000C729E" w:rsidRPr="00E11F2A" w:rsidRDefault="000C729E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774F4DD" w14:textId="77777777" w:rsidR="00AA0065" w:rsidRPr="00E11F2A" w:rsidRDefault="002E6BFA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6</w:t>
      </w:r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Прикінцеві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положення</w:t>
      </w:r>
      <w:proofErr w:type="spellEnd"/>
    </w:p>
    <w:p w14:paraId="5CE2B885" w14:textId="77777777" w:rsidR="00014A9A" w:rsidRPr="00E11F2A" w:rsidRDefault="00C406FE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17D6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6.1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Всі зміни і доповнення до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цього Меморандуму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приймаються за взаємною домовленістю Сторін, укладаються в письмовій формі і є її невід’ємною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його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частиною.</w:t>
      </w:r>
    </w:p>
    <w:p w14:paraId="00CDB870" w14:textId="77777777" w:rsidR="00671BA8" w:rsidRPr="00E11F2A" w:rsidRDefault="00671BA8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F29464D" w14:textId="77777777" w:rsidR="00014A9A" w:rsidRPr="00E11F2A" w:rsidRDefault="00DB17D6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6.2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 випадках, не передбачених Меморандумом, Сторони керуються чинним законодавством України.</w:t>
      </w:r>
    </w:p>
    <w:p w14:paraId="1D7AD8DC" w14:textId="77777777" w:rsidR="00AF28CD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Підписано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r w:rsidR="00AF28C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року у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примірниках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кожен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однакову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силу.</w:t>
      </w:r>
    </w:p>
    <w:p w14:paraId="7DCBACD8" w14:textId="77777777" w:rsidR="00474C61" w:rsidRDefault="00474C61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CDE29B2" w14:textId="158DD907" w:rsidR="00AA0065" w:rsidRPr="00E11F2A" w:rsidRDefault="00474C61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7. </w:t>
      </w:r>
      <w:r w:rsidR="00AF28CD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Підписи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Сторін:</w:t>
      </w:r>
    </w:p>
    <w:p w14:paraId="41F246DD" w14:textId="77777777" w:rsidR="00C06882" w:rsidRPr="00E11F2A" w:rsidRDefault="00DB17D6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</w:t>
      </w:r>
    </w:p>
    <w:p w14:paraId="069564C8" w14:textId="58D3B430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Піщанська сільська рада Подільського</w:t>
      </w:r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DC4F6B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</w:t>
      </w:r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Савранська селищна рада </w:t>
      </w:r>
    </w:p>
    <w:p w14:paraId="2C47EDA0" w14:textId="4CB47F63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району </w:t>
      </w:r>
      <w:proofErr w:type="spellStart"/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Одеської</w:t>
      </w:r>
      <w:proofErr w:type="spellEnd"/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області</w:t>
      </w:r>
      <w:proofErr w:type="spellEnd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</w:t>
      </w:r>
      <w:r w:rsidR="00DC4F6B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proofErr w:type="spellStart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Одеської</w:t>
      </w:r>
      <w:proofErr w:type="spellEnd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області</w:t>
      </w:r>
      <w:proofErr w:type="spellEnd"/>
    </w:p>
    <w:p w14:paraId="5E73E9F7" w14:textId="4387CCA9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66110,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Приходько Василя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гвардії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майора, 7, 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66200, </w:t>
      </w:r>
      <w:proofErr w:type="spellStart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вул</w:t>
      </w:r>
      <w:proofErr w:type="spellEnd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..Соборна, 9</w:t>
      </w:r>
      <w:r w:rsid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смт.Саврань</w:t>
      </w:r>
      <w:proofErr w:type="spellEnd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</w:t>
      </w:r>
    </w:p>
    <w:p w14:paraId="1FE39694" w14:textId="4BC3451D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Піщана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Подільський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Одеська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область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Подільський район, Одеська область </w:t>
      </w:r>
    </w:p>
    <w:p w14:paraId="79146A2E" w14:textId="1D3F3B96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Код за ЄДПРОУ:04377581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</w:t>
      </w:r>
      <w:r w:rsidR="00DC4F6B" w:rsidRPr="00E11F2A">
        <w:rPr>
          <w:rFonts w:ascii="Times New Roman" w:hAnsi="Times New Roman" w:cs="Times New Roman"/>
          <w:sz w:val="24"/>
          <w:szCs w:val="24"/>
          <w:lang w:val="uk-UA"/>
        </w:rPr>
        <w:t>код ЄДРПОУ 04380548</w:t>
      </w:r>
    </w:p>
    <w:p w14:paraId="1F3A4C51" w14:textId="7548221B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р/р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UA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878201720344260020000032327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</w:t>
      </w:r>
      <w:r w:rsid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DC4F6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р/р UA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308201720344210038000022340</w:t>
      </w:r>
    </w:p>
    <w:p w14:paraId="1A8E7E98" w14:textId="1DDD9900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ДКСУ м.</w:t>
      </w:r>
      <w:r w:rsidR="001779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Київ МФО 820172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ДКСУ м. Київ МФО 820172 </w:t>
      </w:r>
    </w:p>
    <w:p w14:paraId="679B456A" w14:textId="062BF764" w:rsidR="0024011D" w:rsidRPr="00E11F2A" w:rsidRDefault="0024011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e-mail: </w:t>
      </w:r>
      <w:hyperlink r:id="rId27" w:history="1">
        <w:r w:rsidR="00C02940" w:rsidRPr="00E11F2A">
          <w:rPr>
            <w:rStyle w:val="ac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silrada07@ukr.net</w:t>
        </w:r>
      </w:hyperlink>
      <w:r w:rsidR="00C02940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</w:t>
      </w:r>
      <w:r w:rsidR="00C02940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е-</w:t>
      </w:r>
      <w:proofErr w:type="spellStart"/>
      <w:r w:rsidR="00C02940" w:rsidRPr="00E11F2A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="00C02940" w:rsidRPr="00E11F2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28" w:history="1">
        <w:r w:rsidR="00E11F2A" w:rsidRPr="00ED16C3">
          <w:rPr>
            <w:rStyle w:val="ac"/>
            <w:rFonts w:ascii="Times New Roman" w:hAnsi="Times New Roman" w:cs="Times New Roman"/>
            <w:sz w:val="24"/>
            <w:szCs w:val="24"/>
            <w:lang w:val="uk-UA"/>
          </w:rPr>
          <w:t>Savrsrada@</w:t>
        </w:r>
        <w:r w:rsidR="00E11F2A" w:rsidRPr="00ED16C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gmail.com</w:t>
        </w:r>
      </w:hyperlink>
      <w:r w:rsid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940" w:rsidRPr="00E11F2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C02940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</w:t>
      </w:r>
    </w:p>
    <w:p w14:paraId="4AC2D630" w14:textId="281CA69D" w:rsidR="00AA0065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тел.: (04866)2-56-18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</w:t>
      </w:r>
      <w:r w:rsidR="0024011D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011D" w:rsidRPr="00E11F2A">
        <w:rPr>
          <w:rFonts w:ascii="Times New Roman" w:hAnsi="Times New Roman" w:cs="Times New Roman"/>
          <w:sz w:val="24"/>
          <w:szCs w:val="24"/>
        </w:rPr>
        <w:t>тел</w:t>
      </w:r>
      <w:r w:rsidR="0024011D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24011D" w:rsidRPr="00E11F2A">
        <w:rPr>
          <w:rFonts w:ascii="Times New Roman" w:hAnsi="Times New Roman" w:cs="Times New Roman"/>
          <w:sz w:val="24"/>
          <w:szCs w:val="24"/>
        </w:rPr>
        <w:t>(04865) 3-14-68,</w:t>
      </w:r>
    </w:p>
    <w:p w14:paraId="2F9FD1BF" w14:textId="77777777" w:rsidR="0024011D" w:rsidRPr="00E11F2A" w:rsidRDefault="0024011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13E4BDA" w14:textId="481CE663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Сільський голова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     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24011D"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</w:t>
      </w:r>
      <w:r w:rsid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</w:t>
      </w:r>
      <w:r w:rsidR="0024011D"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Селищний голова</w:t>
      </w:r>
    </w:p>
    <w:p w14:paraId="6DF0BE43" w14:textId="66C64764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="006C536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Олексій ПАНТІЛЄЄВ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</w:t>
      </w:r>
      <w:r w:rsid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 </w:t>
      </w:r>
      <w:r w:rsidR="006C536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Сер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г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ій ДУЖІЙ</w:t>
      </w:r>
    </w:p>
    <w:p w14:paraId="6EBD7B32" w14:textId="77777777" w:rsidR="00E11F2A" w:rsidRDefault="00E11F2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7C008E6" w14:textId="6D8FD882" w:rsidR="00455892" w:rsidRPr="00474C61" w:rsidRDefault="00455892" w:rsidP="00E11F2A">
      <w:pPr>
        <w:pStyle w:val="a4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>М.П.</w:t>
      </w:r>
      <w:r w:rsidRPr="00474C61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               </w:t>
      </w:r>
      <w:r w:rsidR="00EF3C37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         </w:t>
      </w:r>
      <w:r w:rsidR="00E11F2A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</w:t>
      </w:r>
      <w:r w:rsidR="00EF3C37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</w:t>
      </w:r>
      <w:r w:rsid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</w:t>
      </w:r>
      <w:r w:rsidR="006C536A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</w:t>
      </w:r>
      <w:r w:rsid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</w:t>
      </w:r>
      <w:r w:rsidR="00EF3C37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М.П.</w:t>
      </w:r>
    </w:p>
    <w:sectPr w:rsidR="00455892" w:rsidRPr="00474C61" w:rsidSect="00E11F2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BCB6F" w14:textId="77777777" w:rsidR="00A23A39" w:rsidRDefault="00A23A39" w:rsidP="00F05D95">
      <w:pPr>
        <w:spacing w:after="0" w:line="240" w:lineRule="auto"/>
      </w:pPr>
      <w:r>
        <w:separator/>
      </w:r>
    </w:p>
  </w:endnote>
  <w:endnote w:type="continuationSeparator" w:id="0">
    <w:p w14:paraId="7038AD17" w14:textId="77777777" w:rsidR="00A23A39" w:rsidRDefault="00A23A39" w:rsidP="00F0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37FE4" w14:textId="77777777" w:rsidR="00A23A39" w:rsidRDefault="00A23A39" w:rsidP="00F05D95">
      <w:pPr>
        <w:spacing w:after="0" w:line="240" w:lineRule="auto"/>
      </w:pPr>
      <w:r>
        <w:separator/>
      </w:r>
    </w:p>
  </w:footnote>
  <w:footnote w:type="continuationSeparator" w:id="0">
    <w:p w14:paraId="36151306" w14:textId="77777777" w:rsidR="00A23A39" w:rsidRDefault="00A23A39" w:rsidP="00F05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0701"/>
    <w:multiLevelType w:val="hybridMultilevel"/>
    <w:tmpl w:val="B072B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12C11"/>
    <w:multiLevelType w:val="hybridMultilevel"/>
    <w:tmpl w:val="FA9AA842"/>
    <w:lvl w:ilvl="0" w:tplc="7C983FD4">
      <w:start w:val="3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2" w15:restartNumberingAfterBreak="0">
    <w:nsid w:val="55E86848"/>
    <w:multiLevelType w:val="hybridMultilevel"/>
    <w:tmpl w:val="09067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973CF"/>
    <w:multiLevelType w:val="hybridMultilevel"/>
    <w:tmpl w:val="5678B024"/>
    <w:lvl w:ilvl="0" w:tplc="F9B65BEE">
      <w:numFmt w:val="bullet"/>
      <w:lvlText w:val="-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uk-UA" w:eastAsia="en-US" w:bidi="ar-SA"/>
      </w:rPr>
    </w:lvl>
    <w:lvl w:ilvl="1" w:tplc="128497EA">
      <w:numFmt w:val="bullet"/>
      <w:lvlText w:val="•"/>
      <w:lvlJc w:val="left"/>
      <w:pPr>
        <w:ind w:left="1108" w:hanging="720"/>
      </w:pPr>
      <w:rPr>
        <w:rFonts w:hint="default"/>
        <w:lang w:val="uk-UA" w:eastAsia="en-US" w:bidi="ar-SA"/>
      </w:rPr>
    </w:lvl>
    <w:lvl w:ilvl="2" w:tplc="8DBCFED6">
      <w:numFmt w:val="bullet"/>
      <w:lvlText w:val="•"/>
      <w:lvlJc w:val="left"/>
      <w:pPr>
        <w:ind w:left="2116" w:hanging="720"/>
      </w:pPr>
      <w:rPr>
        <w:rFonts w:hint="default"/>
        <w:lang w:val="uk-UA" w:eastAsia="en-US" w:bidi="ar-SA"/>
      </w:rPr>
    </w:lvl>
    <w:lvl w:ilvl="3" w:tplc="DF80AF22">
      <w:numFmt w:val="bullet"/>
      <w:lvlText w:val="•"/>
      <w:lvlJc w:val="left"/>
      <w:pPr>
        <w:ind w:left="3124" w:hanging="720"/>
      </w:pPr>
      <w:rPr>
        <w:rFonts w:hint="default"/>
        <w:lang w:val="uk-UA" w:eastAsia="en-US" w:bidi="ar-SA"/>
      </w:rPr>
    </w:lvl>
    <w:lvl w:ilvl="4" w:tplc="601A38FE">
      <w:numFmt w:val="bullet"/>
      <w:lvlText w:val="•"/>
      <w:lvlJc w:val="left"/>
      <w:pPr>
        <w:ind w:left="4132" w:hanging="720"/>
      </w:pPr>
      <w:rPr>
        <w:rFonts w:hint="default"/>
        <w:lang w:val="uk-UA" w:eastAsia="en-US" w:bidi="ar-SA"/>
      </w:rPr>
    </w:lvl>
    <w:lvl w:ilvl="5" w:tplc="E1261A7A">
      <w:numFmt w:val="bullet"/>
      <w:lvlText w:val="•"/>
      <w:lvlJc w:val="left"/>
      <w:pPr>
        <w:ind w:left="5140" w:hanging="720"/>
      </w:pPr>
      <w:rPr>
        <w:rFonts w:hint="default"/>
        <w:lang w:val="uk-UA" w:eastAsia="en-US" w:bidi="ar-SA"/>
      </w:rPr>
    </w:lvl>
    <w:lvl w:ilvl="6" w:tplc="0E0AF75A">
      <w:numFmt w:val="bullet"/>
      <w:lvlText w:val="•"/>
      <w:lvlJc w:val="left"/>
      <w:pPr>
        <w:ind w:left="6148" w:hanging="720"/>
      </w:pPr>
      <w:rPr>
        <w:rFonts w:hint="default"/>
        <w:lang w:val="uk-UA" w:eastAsia="en-US" w:bidi="ar-SA"/>
      </w:rPr>
    </w:lvl>
    <w:lvl w:ilvl="7" w:tplc="D7EADE4A">
      <w:numFmt w:val="bullet"/>
      <w:lvlText w:val="•"/>
      <w:lvlJc w:val="left"/>
      <w:pPr>
        <w:ind w:left="7156" w:hanging="720"/>
      </w:pPr>
      <w:rPr>
        <w:rFonts w:hint="default"/>
        <w:lang w:val="uk-UA" w:eastAsia="en-US" w:bidi="ar-SA"/>
      </w:rPr>
    </w:lvl>
    <w:lvl w:ilvl="8" w:tplc="5C7C7414">
      <w:numFmt w:val="bullet"/>
      <w:lvlText w:val="•"/>
      <w:lvlJc w:val="left"/>
      <w:pPr>
        <w:ind w:left="8164" w:hanging="720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0C"/>
    <w:rsid w:val="00014A9A"/>
    <w:rsid w:val="000601B6"/>
    <w:rsid w:val="000C729E"/>
    <w:rsid w:val="000E0E01"/>
    <w:rsid w:val="00114C0C"/>
    <w:rsid w:val="0011563E"/>
    <w:rsid w:val="00152125"/>
    <w:rsid w:val="00153380"/>
    <w:rsid w:val="00160672"/>
    <w:rsid w:val="0017793E"/>
    <w:rsid w:val="001E6AFE"/>
    <w:rsid w:val="00221A22"/>
    <w:rsid w:val="0024011D"/>
    <w:rsid w:val="00264CCB"/>
    <w:rsid w:val="002B305A"/>
    <w:rsid w:val="002B3DCA"/>
    <w:rsid w:val="002B73BE"/>
    <w:rsid w:val="002C0922"/>
    <w:rsid w:val="002E6BFA"/>
    <w:rsid w:val="003518D6"/>
    <w:rsid w:val="003616D3"/>
    <w:rsid w:val="00361D81"/>
    <w:rsid w:val="00392F1C"/>
    <w:rsid w:val="003B4E3A"/>
    <w:rsid w:val="003D3995"/>
    <w:rsid w:val="003E42AC"/>
    <w:rsid w:val="004340E1"/>
    <w:rsid w:val="00437FA9"/>
    <w:rsid w:val="004434C5"/>
    <w:rsid w:val="00453F91"/>
    <w:rsid w:val="00455892"/>
    <w:rsid w:val="00471F1D"/>
    <w:rsid w:val="00474AB5"/>
    <w:rsid w:val="00474C61"/>
    <w:rsid w:val="00475256"/>
    <w:rsid w:val="00477405"/>
    <w:rsid w:val="00482128"/>
    <w:rsid w:val="004C1AF7"/>
    <w:rsid w:val="0050383C"/>
    <w:rsid w:val="00512EAD"/>
    <w:rsid w:val="00513F99"/>
    <w:rsid w:val="005244B0"/>
    <w:rsid w:val="00543539"/>
    <w:rsid w:val="00582B2F"/>
    <w:rsid w:val="005932EA"/>
    <w:rsid w:val="005B005F"/>
    <w:rsid w:val="005B5284"/>
    <w:rsid w:val="0060343D"/>
    <w:rsid w:val="00646C65"/>
    <w:rsid w:val="0065073D"/>
    <w:rsid w:val="00671BA8"/>
    <w:rsid w:val="00680964"/>
    <w:rsid w:val="00687439"/>
    <w:rsid w:val="006A363E"/>
    <w:rsid w:val="006B6EAA"/>
    <w:rsid w:val="006C536A"/>
    <w:rsid w:val="00725A26"/>
    <w:rsid w:val="0072744B"/>
    <w:rsid w:val="007A7736"/>
    <w:rsid w:val="007E06D8"/>
    <w:rsid w:val="007E24A3"/>
    <w:rsid w:val="007E7CEB"/>
    <w:rsid w:val="00845C4C"/>
    <w:rsid w:val="008817CA"/>
    <w:rsid w:val="00883F13"/>
    <w:rsid w:val="008D152B"/>
    <w:rsid w:val="008F1698"/>
    <w:rsid w:val="008F65BB"/>
    <w:rsid w:val="008F732B"/>
    <w:rsid w:val="00935CDA"/>
    <w:rsid w:val="00950F5E"/>
    <w:rsid w:val="0096309D"/>
    <w:rsid w:val="00964B15"/>
    <w:rsid w:val="009969EC"/>
    <w:rsid w:val="009A6711"/>
    <w:rsid w:val="009F27AE"/>
    <w:rsid w:val="00A061A5"/>
    <w:rsid w:val="00A068BD"/>
    <w:rsid w:val="00A23A39"/>
    <w:rsid w:val="00A87D7F"/>
    <w:rsid w:val="00AA0065"/>
    <w:rsid w:val="00AE6ECE"/>
    <w:rsid w:val="00AE77DA"/>
    <w:rsid w:val="00AF28CD"/>
    <w:rsid w:val="00B21662"/>
    <w:rsid w:val="00B87746"/>
    <w:rsid w:val="00BB450D"/>
    <w:rsid w:val="00BE6AD5"/>
    <w:rsid w:val="00C02940"/>
    <w:rsid w:val="00C06882"/>
    <w:rsid w:val="00C406FE"/>
    <w:rsid w:val="00CC1A08"/>
    <w:rsid w:val="00CD56C1"/>
    <w:rsid w:val="00CF344C"/>
    <w:rsid w:val="00D21866"/>
    <w:rsid w:val="00DB17D6"/>
    <w:rsid w:val="00DC4143"/>
    <w:rsid w:val="00DC4F6B"/>
    <w:rsid w:val="00E110D3"/>
    <w:rsid w:val="00E11F2A"/>
    <w:rsid w:val="00E238CC"/>
    <w:rsid w:val="00E56D07"/>
    <w:rsid w:val="00E728D8"/>
    <w:rsid w:val="00ED7914"/>
    <w:rsid w:val="00EE1635"/>
    <w:rsid w:val="00EE2C3E"/>
    <w:rsid w:val="00EF1FAA"/>
    <w:rsid w:val="00EF3C37"/>
    <w:rsid w:val="00F05D95"/>
    <w:rsid w:val="00F63C4E"/>
    <w:rsid w:val="00F734D4"/>
    <w:rsid w:val="00F9099D"/>
    <w:rsid w:val="00FD05F1"/>
    <w:rsid w:val="00FF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4B16"/>
  <w15:docId w15:val="{84A187B8-BD15-42BE-B3EF-5502F360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06882"/>
    <w:pPr>
      <w:ind w:left="720"/>
      <w:contextualSpacing/>
    </w:pPr>
  </w:style>
  <w:style w:type="paragraph" w:customStyle="1" w:styleId="rtejustify">
    <w:name w:val="rtejustify"/>
    <w:basedOn w:val="a"/>
    <w:rsid w:val="0001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5038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B4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E3A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580,baiaagaaboqcaaadsggaaavycaaaaaaaaaaaaaaaaaaaaaaaaaaaaaaaaaaaaaaaaaaaaaaaaaaaaaaaaaaaaaaaaaaaaaaaaaaaaaaaaaaaaaaaaaaaaaaaaaaaaaaaaaaaaaaaaaaaaaaaaaaaaaaaaaaaaaaaaaaaaaaaaaaaaaaaaaaaaaaaaaaaaaaaaaaaaaaaaaaaaaaaaaaaaaaaaaaaaaaaaaaaaaaa"/>
    <w:basedOn w:val="a0"/>
    <w:rsid w:val="003518D6"/>
  </w:style>
  <w:style w:type="paragraph" w:styleId="a7">
    <w:name w:val="Normal (Web)"/>
    <w:basedOn w:val="a"/>
    <w:rsid w:val="0035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F0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05D95"/>
  </w:style>
  <w:style w:type="paragraph" w:styleId="aa">
    <w:name w:val="footer"/>
    <w:basedOn w:val="a"/>
    <w:link w:val="ab"/>
    <w:uiPriority w:val="99"/>
    <w:semiHidden/>
    <w:unhideWhenUsed/>
    <w:rsid w:val="00F0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05D95"/>
  </w:style>
  <w:style w:type="character" w:styleId="ac">
    <w:name w:val="Hyperlink"/>
    <w:basedOn w:val="a0"/>
    <w:uiPriority w:val="99"/>
    <w:unhideWhenUsed/>
    <w:rsid w:val="00C02940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11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98270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59213141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29-19" TargetMode="External"/><Relationship Id="rId13" Type="http://schemas.openxmlformats.org/officeDocument/2006/relationships/hyperlink" Target="https://zakon.rada.gov.ua/laws/show/2229-19" TargetMode="External"/><Relationship Id="rId18" Type="http://schemas.openxmlformats.org/officeDocument/2006/relationships/hyperlink" Target="https://zakon.rada.gov.ua/laws/show/2866-15" TargetMode="External"/><Relationship Id="rId26" Type="http://schemas.openxmlformats.org/officeDocument/2006/relationships/hyperlink" Target="https://zakon.rada.gov.ua/laws/show/2558-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2866-1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229-19" TargetMode="External"/><Relationship Id="rId17" Type="http://schemas.openxmlformats.org/officeDocument/2006/relationships/hyperlink" Target="https://zakon.rada.gov.ua/laws/show/2866-15" TargetMode="External"/><Relationship Id="rId25" Type="http://schemas.openxmlformats.org/officeDocument/2006/relationships/hyperlink" Target="https://zakon.rada.gov.ua/laws/show/2866-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866-15" TargetMode="External"/><Relationship Id="rId20" Type="http://schemas.openxmlformats.org/officeDocument/2006/relationships/hyperlink" Target="https://zakon.rada.gov.ua/laws/show/2866-1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229-19" TargetMode="External"/><Relationship Id="rId24" Type="http://schemas.openxmlformats.org/officeDocument/2006/relationships/hyperlink" Target="https://zakon.rada.gov.ua/laws/show/2866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229-19" TargetMode="External"/><Relationship Id="rId23" Type="http://schemas.openxmlformats.org/officeDocument/2006/relationships/hyperlink" Target="https://zakon.rada.gov.ua/laws/show/2866-15" TargetMode="External"/><Relationship Id="rId28" Type="http://schemas.openxmlformats.org/officeDocument/2006/relationships/hyperlink" Target="mailto:Savrsrada@gmail.com" TargetMode="External"/><Relationship Id="rId10" Type="http://schemas.openxmlformats.org/officeDocument/2006/relationships/hyperlink" Target="https://zakon.rada.gov.ua/laws/show/2229-19" TargetMode="External"/><Relationship Id="rId19" Type="http://schemas.openxmlformats.org/officeDocument/2006/relationships/hyperlink" Target="https://zakon.rada.gov.ua/laws/show/2866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229-19" TargetMode="External"/><Relationship Id="rId14" Type="http://schemas.openxmlformats.org/officeDocument/2006/relationships/hyperlink" Target="https://zakon.rada.gov.ua/laws/show/2229-19" TargetMode="External"/><Relationship Id="rId22" Type="http://schemas.openxmlformats.org/officeDocument/2006/relationships/hyperlink" Target="https://zakon.rada.gov.ua/laws/show/2866-15" TargetMode="External"/><Relationship Id="rId27" Type="http://schemas.openxmlformats.org/officeDocument/2006/relationships/hyperlink" Target="mailto:silrada07@ukr.net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198AA-2733-4B4B-8574-1ED00C26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cp:lastPrinted>2022-03-16T11:57:00Z</cp:lastPrinted>
  <dcterms:created xsi:type="dcterms:W3CDTF">2022-05-31T12:03:00Z</dcterms:created>
  <dcterms:modified xsi:type="dcterms:W3CDTF">2022-05-31T12:03:00Z</dcterms:modified>
</cp:coreProperties>
</file>